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AE067C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8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CC4D51">
        <w:rPr>
          <w:rFonts w:ascii="Times New Roman" w:hAnsi="Times New Roman" w:cs="Times New Roman"/>
        </w:rPr>
        <w:t xml:space="preserve">Поставка </w:t>
      </w:r>
      <w:r w:rsidR="00AE067C">
        <w:rPr>
          <w:rFonts w:ascii="Times New Roman" w:hAnsi="Times New Roman" w:cs="Times New Roman"/>
        </w:rPr>
        <w:t>транзисторной матрицы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AE067C" w:rsidRPr="00AE067C">
        <w:rPr>
          <w:rFonts w:ascii="Times New Roman" w:hAnsi="Times New Roman" w:cs="Times New Roman"/>
        </w:rPr>
        <w:t>8</w:t>
      </w:r>
      <w:r w:rsidR="004D521E">
        <w:rPr>
          <w:rFonts w:ascii="Times New Roman" w:hAnsi="Times New Roman" w:cs="Times New Roman"/>
        </w:rPr>
        <w:t>5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B0600F">
        <w:rPr>
          <w:rFonts w:ascii="Times New Roman" w:hAnsi="Times New Roman" w:cs="Times New Roman"/>
        </w:rPr>
        <w:t>в соответствии с проектом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AE067C">
        <w:rPr>
          <w:rFonts w:ascii="Times New Roman" w:hAnsi="Times New Roman" w:cs="Times New Roman"/>
        </w:rPr>
        <w:t>34 353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AE067C">
        <w:rPr>
          <w:rFonts w:ascii="Times New Roman" w:hAnsi="Times New Roman" w:cs="Times New Roman"/>
        </w:rPr>
        <w:t>Тридцать четыре тысячи триста пятьдесят три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AE067C">
        <w:rPr>
          <w:rFonts w:ascii="Times New Roman" w:hAnsi="Times New Roman" w:cs="Times New Roman"/>
        </w:rPr>
        <w:t>75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B0600F">
        <w:rPr>
          <w:rFonts w:ascii="Times New Roman" w:hAnsi="Times New Roman" w:cs="Times New Roman"/>
        </w:rPr>
        <w:t>в соответствии с проектом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AE067C">
        <w:rPr>
          <w:rFonts w:ascii="Times New Roman" w:hAnsi="Times New Roman" w:cs="Times New Roman"/>
          <w:bCs/>
        </w:rPr>
        <w:t>26.11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AE067C">
        <w:rPr>
          <w:rFonts w:ascii="Times New Roman" w:hAnsi="Times New Roman" w:cs="Times New Roman"/>
          <w:bCs/>
        </w:rPr>
        <w:t>26.11.21.120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AE067C">
        <w:rPr>
          <w:rFonts w:ascii="Times New Roman" w:hAnsi="Times New Roman" w:cs="Times New Roman"/>
        </w:rPr>
        <w:t xml:space="preserve">АО «ВЗПП-С», ИНН: 3661033635, КПП: 366101001, ОГРН: 1053600592339, адрес: г. Воронеж, Ленинский проспект, д. 119А 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6D0D" w:rsidRDefault="00266D0D" w:rsidP="00BE4551">
      <w:pPr>
        <w:spacing w:after="0" w:line="240" w:lineRule="auto"/>
      </w:pPr>
      <w:r>
        <w:separator/>
      </w:r>
    </w:p>
  </w:endnote>
  <w:endnote w:type="continuationSeparator" w:id="1">
    <w:p w:rsidR="00266D0D" w:rsidRDefault="00266D0D" w:rsidP="00BE4551">
      <w:pPr>
        <w:spacing w:after="0" w:line="240" w:lineRule="auto"/>
      </w:pPr>
      <w:r>
        <w:continuationSeparator/>
      </w:r>
    </w:p>
  </w:endnote>
  <w:endnote w:type="continuationNotice" w:id="2">
    <w:p w:rsidR="00266D0D" w:rsidRDefault="00266D0D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D72345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B0600F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6D0D" w:rsidRDefault="00266D0D" w:rsidP="00BE4551">
      <w:pPr>
        <w:spacing w:after="0" w:line="240" w:lineRule="auto"/>
      </w:pPr>
      <w:r>
        <w:separator/>
      </w:r>
    </w:p>
  </w:footnote>
  <w:footnote w:type="continuationSeparator" w:id="1">
    <w:p w:rsidR="00266D0D" w:rsidRDefault="00266D0D" w:rsidP="00BE4551">
      <w:pPr>
        <w:spacing w:after="0" w:line="240" w:lineRule="auto"/>
      </w:pPr>
      <w:r>
        <w:continuationSeparator/>
      </w:r>
    </w:p>
  </w:footnote>
  <w:footnote w:type="continuationNotice" w:id="2">
    <w:p w:rsidR="00266D0D" w:rsidRDefault="00266D0D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66D0D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00F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345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60</cp:revision>
  <cp:lastPrinted>2016-05-05T02:55:00Z</cp:lastPrinted>
  <dcterms:created xsi:type="dcterms:W3CDTF">2016-04-13T04:40:00Z</dcterms:created>
  <dcterms:modified xsi:type="dcterms:W3CDTF">2016-06-03T05:12:00Z</dcterms:modified>
</cp:coreProperties>
</file>